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0" w:name="user-content-1-invent-yourself"/>
      <w:bookmarkEnd w:id="0"/>
      <w:r w:rsidRPr="009C3CED">
        <w:rPr>
          <w:rFonts w:ascii="宋体" w:eastAsia="宋体" w:hAnsi="宋体" w:cs="宋体"/>
          <w:b/>
          <w:bCs/>
          <w:kern w:val="36"/>
          <w:sz w:val="48"/>
          <w:szCs w:val="48"/>
        </w:rPr>
        <w:t>1. 自己发明 Invent yourself</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1" w:name="user-content-_1"/>
      <w:bookmarkEnd w:id="1"/>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Build a simple motor whose propulsion is based on corona discharge.</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制作一个动力源于电晕放电的简单马达。</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2" w:name="user-content-_2"/>
      <w:bookmarkEnd w:id="2"/>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how the rotor’s motion depends on relevant parameters and optimize your design for maximum speed at a fixed input voltage.</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调查转子的运动与相关参量的依赖关系，并在恒定的输入电压下使速度最大化。</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3" w:name="user-content-_3"/>
      <w:bookmarkEnd w:id="3"/>
      <w:r w:rsidRPr="009C3CED">
        <w:rPr>
          <w:rFonts w:ascii="宋体" w:eastAsia="宋体" w:hAnsi="宋体" w:cs="宋体"/>
          <w:b/>
          <w:bCs/>
          <w:kern w:val="0"/>
          <w:sz w:val="36"/>
          <w:szCs w:val="36"/>
        </w:rPr>
        <w:t>指引</w:t>
      </w:r>
    </w:p>
    <w:p w:rsidR="009C3CED" w:rsidRPr="009C3CED" w:rsidRDefault="009C3CED" w:rsidP="009C3CED">
      <w:pPr>
        <w:widowControl/>
        <w:spacing w:before="100" w:beforeAutospacing="1" w:after="100" w:afterAutospacing="1"/>
        <w:jc w:val="left"/>
        <w:outlineLvl w:val="2"/>
        <w:rPr>
          <w:rFonts w:ascii="宋体" w:eastAsia="宋体" w:hAnsi="宋体" w:cs="宋体"/>
          <w:b/>
          <w:bCs/>
          <w:kern w:val="0"/>
          <w:sz w:val="27"/>
          <w:szCs w:val="27"/>
        </w:rPr>
      </w:pPr>
      <w:bookmarkStart w:id="4" w:name="user-content-_4"/>
      <w:bookmarkEnd w:id="4"/>
      <w:r w:rsidRPr="009C3CED">
        <w:rPr>
          <w:rFonts w:ascii="宋体" w:eastAsia="宋体" w:hAnsi="宋体" w:cs="宋体"/>
          <w:b/>
          <w:bCs/>
          <w:kern w:val="0"/>
          <w:sz w:val="27"/>
          <w:szCs w:val="27"/>
        </w:rPr>
        <w:t>关键问题</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5" w:name="user-content-2-aerosol"/>
      <w:bookmarkEnd w:id="5"/>
      <w:r w:rsidRPr="009C3CED">
        <w:rPr>
          <w:rFonts w:ascii="宋体" w:eastAsia="宋体" w:hAnsi="宋体" w:cs="宋体"/>
          <w:b/>
          <w:bCs/>
          <w:kern w:val="36"/>
          <w:sz w:val="48"/>
          <w:szCs w:val="48"/>
        </w:rPr>
        <w:t>2. 烟雾 Aerosol</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6" w:name="user-content-_5"/>
      <w:bookmarkEnd w:id="6"/>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When water flows through a small aperture, an aerosol may be formed. </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当水流过一个小孔，可能有烟雾形成。</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7" w:name="user-content-_6"/>
      <w:bookmarkEnd w:id="7"/>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the parameters that determine whether an aerosol is formed rather than a jet for example. What are the properties of the aerosol?</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调查决定烟雾形成与否的参量（比如，可能生成的是射流而非烟雾）。</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8" w:name="user-content-_7"/>
      <w:bookmarkEnd w:id="8"/>
      <w:r w:rsidRPr="009C3CED">
        <w:rPr>
          <w:rFonts w:ascii="宋体" w:eastAsia="宋体" w:hAnsi="宋体" w:cs="宋体"/>
          <w:b/>
          <w:bCs/>
          <w:kern w:val="0"/>
          <w:sz w:val="36"/>
          <w:szCs w:val="36"/>
        </w:rPr>
        <w:t>问题</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lastRenderedPageBreak/>
        <w:t>烟雾的性质有哪些？</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9" w:name="user-content-3-undertone-sound"/>
      <w:bookmarkEnd w:id="9"/>
      <w:r w:rsidRPr="009C3CED">
        <w:rPr>
          <w:rFonts w:ascii="宋体" w:eastAsia="宋体" w:hAnsi="宋体" w:cs="宋体"/>
          <w:b/>
          <w:bCs/>
          <w:kern w:val="36"/>
          <w:sz w:val="48"/>
          <w:szCs w:val="48"/>
        </w:rPr>
        <w:t>3. 低音 Undertone Sound</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10" w:name="user-content-_8"/>
      <w:bookmarkEnd w:id="10"/>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Allow a tuning fork or another simple oscillator to vibrate against a sheet of paper with a weak contact between them. The frequency of the resulting sound can have a lower frequency than the tuning fork’s fundamental frequency.</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让音叉或者其他简单的振子轻微地</w:t>
      </w:r>
      <w:proofErr w:type="gramStart"/>
      <w:r w:rsidRPr="009C3CED">
        <w:rPr>
          <w:rFonts w:ascii="宋体" w:eastAsia="宋体" w:hAnsi="宋体" w:cs="宋体"/>
          <w:kern w:val="0"/>
          <w:sz w:val="24"/>
          <w:szCs w:val="24"/>
        </w:rPr>
        <w:t>接触着</w:t>
      </w:r>
      <w:proofErr w:type="gramEnd"/>
      <w:r w:rsidRPr="009C3CED">
        <w:rPr>
          <w:rFonts w:ascii="宋体" w:eastAsia="宋体" w:hAnsi="宋体" w:cs="宋体"/>
          <w:kern w:val="0"/>
          <w:sz w:val="24"/>
          <w:szCs w:val="24"/>
        </w:rPr>
        <w:t>一片纸振动，如此产生的声音的频率可能略低于音叉的基频。</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11" w:name="user-content-_9"/>
      <w:bookmarkEnd w:id="11"/>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this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研究此现象。</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12" w:name="user-content-4-funnel-and-ball"/>
      <w:bookmarkEnd w:id="12"/>
      <w:r w:rsidRPr="009C3CED">
        <w:rPr>
          <w:rFonts w:ascii="宋体" w:eastAsia="宋体" w:hAnsi="宋体" w:cs="宋体"/>
          <w:b/>
          <w:bCs/>
          <w:kern w:val="36"/>
          <w:sz w:val="48"/>
          <w:szCs w:val="48"/>
        </w:rPr>
        <w:t>4. 漏斗与球 Funnel and Ball</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13" w:name="user-content-_10"/>
      <w:bookmarkEnd w:id="13"/>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A light ball (e.g. ping-pong ball) can be picked up with a funnel by blowing air through it. </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一个轻球（如乒乓球）可以用漏斗吹气的方式捡起来。</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14" w:name="user-content-_11"/>
      <w:bookmarkEnd w:id="14"/>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Explain the phenomenon and investigate the relevant parameters.</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解释这个现象并调查有关的参量。</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15" w:name="user-content-5-filling-up-a-bottle"/>
      <w:bookmarkEnd w:id="15"/>
      <w:r w:rsidRPr="009C3CED">
        <w:rPr>
          <w:rFonts w:ascii="宋体" w:eastAsia="宋体" w:hAnsi="宋体" w:cs="宋体"/>
          <w:b/>
          <w:bCs/>
          <w:kern w:val="36"/>
          <w:sz w:val="48"/>
          <w:szCs w:val="48"/>
        </w:rPr>
        <w:t>5. 倒水壶 Filling Up a Bottle</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16" w:name="user-content-_12"/>
      <w:bookmarkEnd w:id="16"/>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lastRenderedPageBreak/>
        <w:t>When a vertical water jet enters a bottle, sound may be produced, and, as the bottle is filled up, the properties of the sound may change.</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当水流竖直进入瓶子，可能会产生声音。随着瓶子被装满，声音的性质可能发生改变。</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17" w:name="user-content-_13"/>
      <w:bookmarkEnd w:id="17"/>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how relevant parameters of the system such as speed and dimensions of the jet, size and shape of the bottle or water temperature affect the sound.</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调查系统的相关参量（如水流的速度和尺寸、瓶子的形状尺寸、水温等）如何影响声音。</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18" w:name="user-content-6-hurricane-balls"/>
      <w:bookmarkEnd w:id="18"/>
      <w:r w:rsidRPr="009C3CED">
        <w:rPr>
          <w:rFonts w:ascii="宋体" w:eastAsia="宋体" w:hAnsi="宋体" w:cs="宋体"/>
          <w:b/>
          <w:bCs/>
          <w:kern w:val="36"/>
          <w:sz w:val="48"/>
          <w:szCs w:val="48"/>
        </w:rPr>
        <w:t>6. 飓风球 Hurricane Balls</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19" w:name="user-content-_14"/>
      <w:bookmarkEnd w:id="19"/>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Two steel balls that are joined together can be spun at incredibly high frequency by first spinning them by hand and then blowing on them through a tube, e.g. a drinking straw.</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用手让两个连接的钢球转起来，然后用管子向它们吹气，它们能以难以置信的频率旋转。</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20" w:name="user-content-_15"/>
      <w:bookmarkEnd w:id="20"/>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Explain and investigate this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解释并研究此现象。</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21" w:name="user-content-7-loud-voices"/>
      <w:bookmarkEnd w:id="21"/>
      <w:r w:rsidRPr="009C3CED">
        <w:rPr>
          <w:rFonts w:ascii="宋体" w:eastAsia="宋体" w:hAnsi="宋体" w:cs="宋体"/>
          <w:b/>
          <w:bCs/>
          <w:kern w:val="36"/>
          <w:sz w:val="48"/>
          <w:szCs w:val="48"/>
        </w:rPr>
        <w:t>7. 大声 Loud Voices</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22" w:name="user-content-_16"/>
      <w:bookmarkEnd w:id="22"/>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A simple cone-shaped or horn-shaped object can be used to </w:t>
      </w:r>
      <w:proofErr w:type="spellStart"/>
      <w:r w:rsidRPr="009C3CED">
        <w:rPr>
          <w:rFonts w:ascii="宋体" w:eastAsia="宋体" w:hAnsi="宋体" w:cs="宋体"/>
          <w:kern w:val="0"/>
          <w:sz w:val="24"/>
          <w:szCs w:val="24"/>
        </w:rPr>
        <w:t>optimise</w:t>
      </w:r>
      <w:proofErr w:type="spellEnd"/>
      <w:r w:rsidRPr="009C3CED">
        <w:rPr>
          <w:rFonts w:ascii="宋体" w:eastAsia="宋体" w:hAnsi="宋体" w:cs="宋体"/>
          <w:kern w:val="0"/>
          <w:sz w:val="24"/>
          <w:szCs w:val="24"/>
        </w:rPr>
        <w:t xml:space="preserve"> the transfer of the human voice to a remote listener.</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lastRenderedPageBreak/>
        <w:t>一个简单的锥形或角状的物体可以用于优化人声的远程传送。</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23" w:name="user-content-_17"/>
      <w:bookmarkEnd w:id="23"/>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how the resulting acoustic output depends on relevant parameters such as the shape, size, and material of the cone.</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研究结果的声输出是如何依赖于相关参量（如锥的形状、尺寸、材料）的。</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24" w:name="user-content-8-sci-fi-sound"/>
      <w:bookmarkEnd w:id="24"/>
      <w:r w:rsidRPr="009C3CED">
        <w:rPr>
          <w:rFonts w:ascii="宋体" w:eastAsia="宋体" w:hAnsi="宋体" w:cs="宋体"/>
          <w:b/>
          <w:bCs/>
          <w:kern w:val="36"/>
          <w:sz w:val="48"/>
          <w:szCs w:val="48"/>
        </w:rPr>
        <w:t>8. 科幻之声 Sci-Fi Sound</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25" w:name="user-content-_18"/>
      <w:bookmarkEnd w:id="25"/>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Tapping a helical spring can make a sound like a “laser shot” in a science-fiction movie. </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轻拍一个</w:t>
      </w:r>
      <w:proofErr w:type="gramStart"/>
      <w:r w:rsidRPr="009C3CED">
        <w:rPr>
          <w:rFonts w:ascii="宋体" w:eastAsia="宋体" w:hAnsi="宋体" w:cs="宋体"/>
          <w:kern w:val="0"/>
          <w:sz w:val="24"/>
          <w:szCs w:val="24"/>
        </w:rPr>
        <w:t>盘簧能</w:t>
      </w:r>
      <w:proofErr w:type="gramEnd"/>
      <w:r w:rsidRPr="009C3CED">
        <w:rPr>
          <w:rFonts w:ascii="宋体" w:eastAsia="宋体" w:hAnsi="宋体" w:cs="宋体"/>
          <w:kern w:val="0"/>
          <w:sz w:val="24"/>
          <w:szCs w:val="24"/>
        </w:rPr>
        <w:t>产生类似科幻电影中激光枪的射击声。</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26" w:name="user-content-_19"/>
      <w:bookmarkEnd w:id="26"/>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and explain this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研究并解释此现象。</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27" w:name="user-content-9-soy-sauce-optics"/>
      <w:bookmarkEnd w:id="27"/>
      <w:r w:rsidRPr="009C3CED">
        <w:rPr>
          <w:rFonts w:ascii="宋体" w:eastAsia="宋体" w:hAnsi="宋体" w:cs="宋体"/>
          <w:b/>
          <w:bCs/>
          <w:kern w:val="36"/>
          <w:sz w:val="48"/>
          <w:szCs w:val="48"/>
        </w:rPr>
        <w:t>9. 酱油光学 Soy Sauce Optics</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28" w:name="user-content-_20"/>
      <w:bookmarkEnd w:id="28"/>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Using a laser beam passing through a thin layer (about 200 </w:t>
      </w:r>
      <w:proofErr w:type="spellStart"/>
      <w:r w:rsidRPr="009C3CED">
        <w:rPr>
          <w:rFonts w:ascii="宋体" w:eastAsia="宋体" w:hAnsi="宋体" w:cs="宋体"/>
          <w:kern w:val="0"/>
          <w:sz w:val="24"/>
          <w:szCs w:val="24"/>
        </w:rPr>
        <w:t>μm</w:t>
      </w:r>
      <w:proofErr w:type="spellEnd"/>
      <w:r w:rsidRPr="009C3CED">
        <w:rPr>
          <w:rFonts w:ascii="宋体" w:eastAsia="宋体" w:hAnsi="宋体" w:cs="宋体"/>
          <w:kern w:val="0"/>
          <w:sz w:val="24"/>
          <w:szCs w:val="24"/>
        </w:rPr>
        <w:t>) of soy sauce the thermal lens effect can be observed.</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让激光束通过一层薄酱油（约200微米），可以观察到热透镜效应。</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29" w:name="user-content-_21"/>
      <w:bookmarkEnd w:id="29"/>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this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研究此现象。</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30" w:name="user-content-10-suspended-water-wheel"/>
      <w:bookmarkEnd w:id="30"/>
      <w:r w:rsidRPr="009C3CED">
        <w:rPr>
          <w:rFonts w:ascii="宋体" w:eastAsia="宋体" w:hAnsi="宋体" w:cs="宋体"/>
          <w:b/>
          <w:bCs/>
          <w:kern w:val="36"/>
          <w:sz w:val="48"/>
          <w:szCs w:val="48"/>
        </w:rPr>
        <w:lastRenderedPageBreak/>
        <w:t>10. 悬空水轮 Suspended Water Wheel</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31" w:name="user-content-_22"/>
      <w:bookmarkEnd w:id="31"/>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Carefully place a light object, such as a Styrofoam disk, near the edge of a water jet aiming upwards. Under certain conditions, the object will start to spin while being suspended.</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在一束水流的边缘小心地向上放置一个轻物体（如泡沫塑料碟）。在特定条件下，物体会在悬浮中自旋。</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32" w:name="user-content-_23"/>
      <w:bookmarkEnd w:id="32"/>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this phenomenon and its stability to external perturbations.</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研究此现象及其对外界扰动的稳定性。</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33" w:name="user-content-11-flat-self-assembly"/>
      <w:bookmarkEnd w:id="33"/>
      <w:r w:rsidRPr="009C3CED">
        <w:rPr>
          <w:rFonts w:ascii="宋体" w:eastAsia="宋体" w:hAnsi="宋体" w:cs="宋体"/>
          <w:b/>
          <w:bCs/>
          <w:kern w:val="36"/>
          <w:sz w:val="48"/>
          <w:szCs w:val="48"/>
        </w:rPr>
        <w:t>11. 平面上的自组织 Flat Self-Assembly</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34" w:name="user-content-_24"/>
      <w:bookmarkEnd w:id="34"/>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Put </w:t>
      </w:r>
      <w:proofErr w:type="gramStart"/>
      <w:r w:rsidRPr="009C3CED">
        <w:rPr>
          <w:rFonts w:ascii="宋体" w:eastAsia="宋体" w:hAnsi="宋体" w:cs="宋体"/>
          <w:kern w:val="0"/>
          <w:sz w:val="24"/>
          <w:szCs w:val="24"/>
        </w:rPr>
        <w:t>a number of</w:t>
      </w:r>
      <w:proofErr w:type="gramEnd"/>
      <w:r w:rsidRPr="009C3CED">
        <w:rPr>
          <w:rFonts w:ascii="宋体" w:eastAsia="宋体" w:hAnsi="宋体" w:cs="宋体"/>
          <w:kern w:val="0"/>
          <w:sz w:val="24"/>
          <w:szCs w:val="24"/>
        </w:rPr>
        <w:t xml:space="preserve"> identical hard regular-shaped particles in a flat layer on top of a vibrating plate. Depending on the number of particles per unit area, they may or may not form an ordered crystal-like structure. Investigate the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在一个振动的盘子的平整表面上放置一定数量相同的硬而形状规则的粒子。依赖于单位面积上粒子的数量，它们可能、或者不可能形成有序的晶状结构。</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35" w:name="user-content-_25"/>
      <w:bookmarkEnd w:id="35"/>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this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研究此现象。</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36" w:name="user-content-12-gyroscope-teslameter"/>
      <w:bookmarkEnd w:id="36"/>
      <w:r w:rsidRPr="009C3CED">
        <w:rPr>
          <w:rFonts w:ascii="宋体" w:eastAsia="宋体" w:hAnsi="宋体" w:cs="宋体"/>
          <w:b/>
          <w:bCs/>
          <w:kern w:val="36"/>
          <w:sz w:val="48"/>
          <w:szCs w:val="48"/>
        </w:rPr>
        <w:lastRenderedPageBreak/>
        <w:t xml:space="preserve">12. 陀螺磁场计 Gyroscope </w:t>
      </w:r>
      <w:proofErr w:type="spellStart"/>
      <w:r w:rsidRPr="009C3CED">
        <w:rPr>
          <w:rFonts w:ascii="宋体" w:eastAsia="宋体" w:hAnsi="宋体" w:cs="宋体"/>
          <w:b/>
          <w:bCs/>
          <w:kern w:val="36"/>
          <w:sz w:val="48"/>
          <w:szCs w:val="48"/>
        </w:rPr>
        <w:t>Teslameter</w:t>
      </w:r>
      <w:proofErr w:type="spellEnd"/>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37" w:name="user-content-_26"/>
      <w:bookmarkEnd w:id="37"/>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A spinning gyroscope made from a conducting, but nonferromagnetic material slows down when placed in a magnetic field.</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一个由导电但非铁磁性的材料制成的陀螺在磁场中旋转时会减速。</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38" w:name="user-content-_27"/>
      <w:bookmarkEnd w:id="38"/>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how the deceleration depends on relevant parameters.</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研究减速的加速度如何依赖于相关参量。</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39" w:name="user-content-13-moire-thread-counter"/>
      <w:bookmarkEnd w:id="39"/>
      <w:r w:rsidRPr="009C3CED">
        <w:rPr>
          <w:rFonts w:ascii="宋体" w:eastAsia="宋体" w:hAnsi="宋体" w:cs="宋体"/>
          <w:b/>
          <w:bCs/>
          <w:kern w:val="36"/>
          <w:sz w:val="48"/>
          <w:szCs w:val="48"/>
        </w:rPr>
        <w:t xml:space="preserve">13. </w:t>
      </w:r>
      <w:proofErr w:type="gramStart"/>
      <w:r w:rsidRPr="009C3CED">
        <w:rPr>
          <w:rFonts w:ascii="宋体" w:eastAsia="宋体" w:hAnsi="宋体" w:cs="宋体"/>
          <w:b/>
          <w:bCs/>
          <w:kern w:val="36"/>
          <w:sz w:val="48"/>
          <w:szCs w:val="48"/>
        </w:rPr>
        <w:t>莫尔线计数器</w:t>
      </w:r>
      <w:proofErr w:type="gramEnd"/>
      <w:r w:rsidRPr="009C3CED">
        <w:rPr>
          <w:rFonts w:ascii="宋体" w:eastAsia="宋体" w:hAnsi="宋体" w:cs="宋体"/>
          <w:b/>
          <w:bCs/>
          <w:kern w:val="36"/>
          <w:sz w:val="48"/>
          <w:szCs w:val="48"/>
        </w:rPr>
        <w:t xml:space="preserve"> Moiré Thread Counter</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40" w:name="user-content-_28"/>
      <w:bookmarkEnd w:id="40"/>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When a pattern of closely spaced non-intersecting lines (with transparent gaps in between) is overlaid on a piece of woven fabric, characteristic moiré fringes may be observed. Design an overlay that allows you to measure the thread count of the fabric. </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当不交叉的直线（其间有透明的间隙）紧密排布而成的一种图样覆盖于编织物之上时，可以观察</w:t>
      </w:r>
      <w:proofErr w:type="gramStart"/>
      <w:r w:rsidRPr="009C3CED">
        <w:rPr>
          <w:rFonts w:ascii="宋体" w:eastAsia="宋体" w:hAnsi="宋体" w:cs="宋体"/>
          <w:kern w:val="0"/>
          <w:sz w:val="24"/>
          <w:szCs w:val="24"/>
        </w:rPr>
        <w:t>到特征</w:t>
      </w:r>
      <w:proofErr w:type="gramEnd"/>
      <w:r w:rsidRPr="009C3CED">
        <w:rPr>
          <w:rFonts w:ascii="宋体" w:eastAsia="宋体" w:hAnsi="宋体" w:cs="宋体"/>
          <w:kern w:val="0"/>
          <w:sz w:val="24"/>
          <w:szCs w:val="24"/>
        </w:rPr>
        <w:t>的摩尔条纹。设计一种允许你测量编织物上丝线数目的图案。</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41" w:name="user-content-_29"/>
      <w:bookmarkEnd w:id="41"/>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Determine the accuracy for simple fabrics (e.g. linen) and investigate if the method is reliable for more complex fabrics (e.g. denim or Oxford cloth).</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确定对于简单编织物（如麻布）的精度，并调查对于更复杂的编织</w:t>
      </w:r>
      <w:proofErr w:type="gramStart"/>
      <w:r w:rsidRPr="009C3CED">
        <w:rPr>
          <w:rFonts w:ascii="宋体" w:eastAsia="宋体" w:hAnsi="宋体" w:cs="宋体"/>
          <w:kern w:val="0"/>
          <w:sz w:val="24"/>
          <w:szCs w:val="24"/>
        </w:rPr>
        <w:t>物这个</w:t>
      </w:r>
      <w:proofErr w:type="gramEnd"/>
      <w:r w:rsidRPr="009C3CED">
        <w:rPr>
          <w:rFonts w:ascii="宋体" w:eastAsia="宋体" w:hAnsi="宋体" w:cs="宋体"/>
          <w:kern w:val="0"/>
          <w:sz w:val="24"/>
          <w:szCs w:val="24"/>
        </w:rPr>
        <w:t>方法是否可靠。</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42" w:name="user-content-14-looping-pendulum"/>
      <w:bookmarkEnd w:id="42"/>
      <w:r w:rsidRPr="009C3CED">
        <w:rPr>
          <w:rFonts w:ascii="宋体" w:eastAsia="宋体" w:hAnsi="宋体" w:cs="宋体"/>
          <w:b/>
          <w:bCs/>
          <w:kern w:val="36"/>
          <w:sz w:val="48"/>
          <w:szCs w:val="48"/>
        </w:rPr>
        <w:lastRenderedPageBreak/>
        <w:t>14. 循环摆 Looping Pendulum</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43" w:name="user-content-_30"/>
      <w:bookmarkEnd w:id="43"/>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Connect two loads, one heavy and one light, with a string over a horizontal rod and </w:t>
      </w:r>
      <w:proofErr w:type="gramStart"/>
      <w:r w:rsidRPr="009C3CED">
        <w:rPr>
          <w:rFonts w:ascii="宋体" w:eastAsia="宋体" w:hAnsi="宋体" w:cs="宋体"/>
          <w:kern w:val="0"/>
          <w:sz w:val="24"/>
          <w:szCs w:val="24"/>
        </w:rPr>
        <w:t>lift up</w:t>
      </w:r>
      <w:proofErr w:type="gramEnd"/>
      <w:r w:rsidRPr="009C3CED">
        <w:rPr>
          <w:rFonts w:ascii="宋体" w:eastAsia="宋体" w:hAnsi="宋体" w:cs="宋体"/>
          <w:kern w:val="0"/>
          <w:sz w:val="24"/>
          <w:szCs w:val="24"/>
        </w:rPr>
        <w:t xml:space="preserve"> the heavy load by pulling down the light one. Release the light load and it will sweep around the rod, keeping the heavy load from falling to the ground.</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用跨过水平杆的绳子连接一轻一重两个负载，并通过下拉轻的负载来提起重的负载。释放轻的负载，它将在</w:t>
      </w:r>
      <w:proofErr w:type="gramStart"/>
      <w:r w:rsidRPr="009C3CED">
        <w:rPr>
          <w:rFonts w:ascii="宋体" w:eastAsia="宋体" w:hAnsi="宋体" w:cs="宋体"/>
          <w:kern w:val="0"/>
          <w:sz w:val="24"/>
          <w:szCs w:val="24"/>
        </w:rPr>
        <w:t>杆附近</w:t>
      </w:r>
      <w:proofErr w:type="gramEnd"/>
      <w:r w:rsidRPr="009C3CED">
        <w:rPr>
          <w:rFonts w:ascii="宋体" w:eastAsia="宋体" w:hAnsi="宋体" w:cs="宋体"/>
          <w:kern w:val="0"/>
          <w:sz w:val="24"/>
          <w:szCs w:val="24"/>
        </w:rPr>
        <w:t>扫动，而不使重的负载落地。</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44" w:name="user-content-_31"/>
      <w:bookmarkEnd w:id="44"/>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this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研究此现象。</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45" w:name="user-content-15-newtons-cradle"/>
      <w:bookmarkEnd w:id="45"/>
      <w:r w:rsidRPr="009C3CED">
        <w:rPr>
          <w:rFonts w:ascii="宋体" w:eastAsia="宋体" w:hAnsi="宋体" w:cs="宋体"/>
          <w:b/>
          <w:bCs/>
          <w:kern w:val="36"/>
          <w:sz w:val="48"/>
          <w:szCs w:val="48"/>
        </w:rPr>
        <w:t>15. 牛顿摇篮 Newton</w:t>
      </w:r>
      <w:proofErr w:type="gramStart"/>
      <w:r w:rsidRPr="009C3CED">
        <w:rPr>
          <w:rFonts w:ascii="宋体" w:eastAsia="宋体" w:hAnsi="宋体" w:cs="宋体"/>
          <w:b/>
          <w:bCs/>
          <w:kern w:val="36"/>
          <w:sz w:val="48"/>
          <w:szCs w:val="48"/>
        </w:rPr>
        <w:t>’</w:t>
      </w:r>
      <w:proofErr w:type="gramEnd"/>
      <w:r w:rsidRPr="009C3CED">
        <w:rPr>
          <w:rFonts w:ascii="宋体" w:eastAsia="宋体" w:hAnsi="宋体" w:cs="宋体"/>
          <w:b/>
          <w:bCs/>
          <w:kern w:val="36"/>
          <w:sz w:val="48"/>
          <w:szCs w:val="48"/>
        </w:rPr>
        <w:t>s Cradle</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46" w:name="user-content-_32"/>
      <w:bookmarkEnd w:id="46"/>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The oscillations of a Newton’s cradle will gradually decay until the spheres come to rest.</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牛顿摇篮的振动会逐渐衰减直到球体静止。</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47" w:name="user-content-_33"/>
      <w:bookmarkEnd w:id="47"/>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how the rate of decay of a Newton’s cradle depends on relevant parameters such as the number, material, and alignment of the spheres.</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调查牛顿摇篮的衰减速率与相关参量（如球体的数量、材料、排布）的依赖关系。</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48" w:name="user-content-16-sinking-bubbles"/>
      <w:bookmarkEnd w:id="48"/>
      <w:r w:rsidRPr="009C3CED">
        <w:rPr>
          <w:rFonts w:ascii="宋体" w:eastAsia="宋体" w:hAnsi="宋体" w:cs="宋体"/>
          <w:b/>
          <w:bCs/>
          <w:kern w:val="36"/>
          <w:sz w:val="48"/>
          <w:szCs w:val="48"/>
        </w:rPr>
        <w:t>16. 下沉的泡泡 Sinking Bubbles</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49" w:name="user-content-_34"/>
      <w:bookmarkEnd w:id="49"/>
      <w:r w:rsidRPr="009C3CED">
        <w:rPr>
          <w:rFonts w:ascii="宋体" w:eastAsia="宋体" w:hAnsi="宋体" w:cs="宋体"/>
          <w:b/>
          <w:bCs/>
          <w:kern w:val="0"/>
          <w:sz w:val="36"/>
          <w:szCs w:val="36"/>
        </w:rPr>
        <w:lastRenderedPageBreak/>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 xml:space="preserve">When a container of liquid (e.g. water) oscillates vertically, it is possible that bubbles in the liquid move downwards instead of rising. </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当液体（比如水）容器竖直振荡，液体中的泡泡可能下降而非上升。</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50" w:name="user-content-_35"/>
      <w:bookmarkEnd w:id="50"/>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this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研究此现象。</w:t>
      </w:r>
    </w:p>
    <w:p w:rsidR="009C3CED" w:rsidRPr="009C3CED" w:rsidRDefault="009C3CED" w:rsidP="009C3CED">
      <w:pPr>
        <w:widowControl/>
        <w:spacing w:before="100" w:beforeAutospacing="1" w:after="100" w:afterAutospacing="1"/>
        <w:jc w:val="left"/>
        <w:outlineLvl w:val="0"/>
        <w:rPr>
          <w:rFonts w:ascii="宋体" w:eastAsia="宋体" w:hAnsi="宋体" w:cs="宋体"/>
          <w:b/>
          <w:bCs/>
          <w:kern w:val="36"/>
          <w:sz w:val="48"/>
          <w:szCs w:val="48"/>
        </w:rPr>
      </w:pPr>
      <w:bookmarkStart w:id="51" w:name="user-content-17-popsicle-chain-reaction"/>
      <w:bookmarkEnd w:id="51"/>
      <w:r w:rsidRPr="009C3CED">
        <w:rPr>
          <w:rFonts w:ascii="宋体" w:eastAsia="宋体" w:hAnsi="宋体" w:cs="宋体"/>
          <w:b/>
          <w:bCs/>
          <w:kern w:val="36"/>
          <w:sz w:val="48"/>
          <w:szCs w:val="48"/>
        </w:rPr>
        <w:t>17. 冰棍</w:t>
      </w:r>
      <w:proofErr w:type="gramStart"/>
      <w:r w:rsidRPr="009C3CED">
        <w:rPr>
          <w:rFonts w:ascii="宋体" w:eastAsia="宋体" w:hAnsi="宋体" w:cs="宋体"/>
          <w:b/>
          <w:bCs/>
          <w:kern w:val="36"/>
          <w:sz w:val="48"/>
          <w:szCs w:val="48"/>
        </w:rPr>
        <w:t>柄</w:t>
      </w:r>
      <w:proofErr w:type="gramEnd"/>
      <w:r w:rsidRPr="009C3CED">
        <w:rPr>
          <w:rFonts w:ascii="宋体" w:eastAsia="宋体" w:hAnsi="宋体" w:cs="宋体"/>
          <w:b/>
          <w:bCs/>
          <w:kern w:val="36"/>
          <w:sz w:val="48"/>
          <w:szCs w:val="48"/>
        </w:rPr>
        <w:t>链反应 Popsicle Chain Reaction</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52" w:name="user-content-_36"/>
      <w:bookmarkEnd w:id="52"/>
      <w:r w:rsidRPr="009C3CED">
        <w:rPr>
          <w:rFonts w:ascii="宋体" w:eastAsia="宋体" w:hAnsi="宋体" w:cs="宋体"/>
          <w:b/>
          <w:bCs/>
          <w:kern w:val="0"/>
          <w:sz w:val="36"/>
          <w:szCs w:val="36"/>
        </w:rPr>
        <w:t>现象描述</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Wooden popsicle sticks can be joined together by slightly bending each of them so that they interlock in a so-called “cobra weave” chain. When such a chain has one of its ends released, the sticks rapidly dislodge, and a wave front travels along the chain.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木制的冰棍</w:t>
      </w:r>
      <w:proofErr w:type="gramStart"/>
      <w:r w:rsidRPr="009C3CED">
        <w:rPr>
          <w:rFonts w:ascii="宋体" w:eastAsia="宋体" w:hAnsi="宋体" w:cs="宋体"/>
          <w:kern w:val="0"/>
          <w:sz w:val="24"/>
          <w:szCs w:val="24"/>
        </w:rPr>
        <w:t>柄</w:t>
      </w:r>
      <w:proofErr w:type="gramEnd"/>
      <w:r w:rsidRPr="009C3CED">
        <w:rPr>
          <w:rFonts w:ascii="宋体" w:eastAsia="宋体" w:hAnsi="宋体" w:cs="宋体"/>
          <w:kern w:val="0"/>
          <w:sz w:val="24"/>
          <w:szCs w:val="24"/>
        </w:rPr>
        <w:t>可以被弯曲从而连接起来，互相锁住而形成所谓的“眼镜蛇编织”锁链。当这样的链条有一端被释放，棍子会迅速散架，而一个波前会在链中传导。</w:t>
      </w:r>
    </w:p>
    <w:p w:rsidR="009C3CED" w:rsidRPr="009C3CED" w:rsidRDefault="009C3CED" w:rsidP="009C3CED">
      <w:pPr>
        <w:widowControl/>
        <w:spacing w:before="100" w:beforeAutospacing="1" w:after="100" w:afterAutospacing="1"/>
        <w:jc w:val="left"/>
        <w:outlineLvl w:val="1"/>
        <w:rPr>
          <w:rFonts w:ascii="宋体" w:eastAsia="宋体" w:hAnsi="宋体" w:cs="宋体"/>
          <w:b/>
          <w:bCs/>
          <w:kern w:val="0"/>
          <w:sz w:val="36"/>
          <w:szCs w:val="36"/>
        </w:rPr>
      </w:pPr>
      <w:bookmarkStart w:id="53" w:name="user-content-_37"/>
      <w:bookmarkEnd w:id="53"/>
      <w:r w:rsidRPr="009C3CED">
        <w:rPr>
          <w:rFonts w:ascii="宋体" w:eastAsia="宋体" w:hAnsi="宋体" w:cs="宋体"/>
          <w:b/>
          <w:bCs/>
          <w:kern w:val="0"/>
          <w:sz w:val="36"/>
          <w:szCs w:val="36"/>
        </w:rPr>
        <w:t>任务</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Investigate the phenomenon.</w:t>
      </w:r>
    </w:p>
    <w:p w:rsidR="009C3CED" w:rsidRPr="009C3CED" w:rsidRDefault="009C3CED" w:rsidP="009C3CED">
      <w:pPr>
        <w:widowControl/>
        <w:spacing w:before="100" w:beforeAutospacing="1" w:after="100" w:afterAutospacing="1"/>
        <w:jc w:val="left"/>
        <w:rPr>
          <w:rFonts w:ascii="宋体" w:eastAsia="宋体" w:hAnsi="宋体" w:cs="宋体"/>
          <w:kern w:val="0"/>
          <w:sz w:val="24"/>
          <w:szCs w:val="24"/>
        </w:rPr>
      </w:pPr>
      <w:r w:rsidRPr="009C3CED">
        <w:rPr>
          <w:rFonts w:ascii="宋体" w:eastAsia="宋体" w:hAnsi="宋体" w:cs="宋体"/>
          <w:kern w:val="0"/>
          <w:sz w:val="24"/>
          <w:szCs w:val="24"/>
        </w:rPr>
        <w:t>研究此现象。</w:t>
      </w:r>
    </w:p>
    <w:p w:rsidR="009C3CED" w:rsidRDefault="009C3CED">
      <w:bookmarkStart w:id="54" w:name="_GoBack"/>
      <w:bookmarkEnd w:id="54"/>
    </w:p>
    <w:sectPr w:rsidR="009C3C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D"/>
    <w:rsid w:val="009C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F299D-255F-4B98-BBED-5D149D12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C3CE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9C3CE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9C3CE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3CED"/>
    <w:rPr>
      <w:rFonts w:ascii="宋体" w:eastAsia="宋体" w:hAnsi="宋体" w:cs="宋体"/>
      <w:b/>
      <w:bCs/>
      <w:kern w:val="36"/>
      <w:sz w:val="48"/>
      <w:szCs w:val="48"/>
    </w:rPr>
  </w:style>
  <w:style w:type="character" w:customStyle="1" w:styleId="20">
    <w:name w:val="标题 2 字符"/>
    <w:basedOn w:val="a0"/>
    <w:link w:val="2"/>
    <w:uiPriority w:val="9"/>
    <w:rsid w:val="009C3CED"/>
    <w:rPr>
      <w:rFonts w:ascii="宋体" w:eastAsia="宋体" w:hAnsi="宋体" w:cs="宋体"/>
      <w:b/>
      <w:bCs/>
      <w:kern w:val="0"/>
      <w:sz w:val="36"/>
      <w:szCs w:val="36"/>
    </w:rPr>
  </w:style>
  <w:style w:type="character" w:customStyle="1" w:styleId="30">
    <w:name w:val="标题 3 字符"/>
    <w:basedOn w:val="a0"/>
    <w:link w:val="3"/>
    <w:uiPriority w:val="9"/>
    <w:rsid w:val="009C3CED"/>
    <w:rPr>
      <w:rFonts w:ascii="宋体" w:eastAsia="宋体" w:hAnsi="宋体" w:cs="宋体"/>
      <w:b/>
      <w:bCs/>
      <w:kern w:val="0"/>
      <w:sz w:val="27"/>
      <w:szCs w:val="27"/>
    </w:rPr>
  </w:style>
  <w:style w:type="paragraph" w:styleId="a3">
    <w:name w:val="Normal (Web)"/>
    <w:basedOn w:val="a"/>
    <w:uiPriority w:val="99"/>
    <w:semiHidden/>
    <w:unhideWhenUsed/>
    <w:rsid w:val="009C3C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370166">
      <w:bodyDiv w:val="1"/>
      <w:marLeft w:val="0"/>
      <w:marRight w:val="0"/>
      <w:marTop w:val="240"/>
      <w:marBottom w:val="240"/>
      <w:divBdr>
        <w:top w:val="single" w:sz="6" w:space="0" w:color="DDDDDD"/>
        <w:left w:val="single" w:sz="6" w:space="0" w:color="DDDDDD"/>
        <w:bottom w:val="single" w:sz="6" w:space="0" w:color="DDDDDD"/>
        <w:right w:val="single" w:sz="6" w:space="0" w:color="DDDDDD"/>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503131062@qq.com</dc:creator>
  <cp:keywords/>
  <dc:description/>
  <cp:lastModifiedBy>503131062@qq.com</cp:lastModifiedBy>
  <cp:revision>1</cp:revision>
  <dcterms:created xsi:type="dcterms:W3CDTF">2018-09-07T12:33:00Z</dcterms:created>
  <dcterms:modified xsi:type="dcterms:W3CDTF">2018-09-07T12:33:00Z</dcterms:modified>
</cp:coreProperties>
</file>